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135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308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участием Петрова А.В.,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ч. 1 ст. 19.24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Александра Вячеславовича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2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Петров А.В.,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ранее привлекавшийся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по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ст.19.24 КоАП РФ согласно постановлению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лицом, состоящим под административным надзором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ограничение, возложенное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</w:t>
      </w:r>
      <w:r>
        <w:rPr>
          <w:rStyle w:val="cat-UserDefinedgrp-31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обязательной явки на регистрацию в УМВД России по г. Сургуту по месту жительства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>3 раза в месяц,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регистрацию в УПП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№10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УМВД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>08.09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.2025, чем не выполнил обязанность, возложенную на </w:t>
      </w:r>
      <w:r>
        <w:rPr>
          <w:rFonts w:ascii="Times New Roman" w:eastAsia="Times New Roman" w:hAnsi="Times New Roman" w:cs="Times New Roman"/>
          <w:sz w:val="26"/>
          <w:szCs w:val="26"/>
        </w:rPr>
        <w:t>него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Петров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ходатайств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суду представлены следующие доказательства: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16.09</w:t>
      </w:r>
      <w:r>
        <w:rPr>
          <w:rFonts w:ascii="Times New Roman" w:eastAsia="Times New Roman" w:hAnsi="Times New Roman" w:cs="Times New Roman"/>
          <w:sz w:val="26"/>
          <w:szCs w:val="26"/>
        </w:rPr>
        <w:t>.2025; рапорт сотрудника полиции, в котором изложены обстоятельства административного правонарушения; признательные объяснения Петрова А.В.;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график прибытия поднадзорного лица на регистрацию;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регистрационный лист поднадзорного лица;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</w:t>
      </w:r>
      <w:r>
        <w:rPr>
          <w:rStyle w:val="cat-UserDefinedgrp-31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постановления по делу об административном правонарушении </w:t>
      </w:r>
      <w:r>
        <w:rPr>
          <w:rStyle w:val="cat-UserDefinedgrp-32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заключение о заведении дела административного надзора;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предупреждения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другие материалы.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ч.3 ст. 19.24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квалифицируются как правонарушение, предусмотренное ч. 3 ст. 19.24 КоАП РФ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повторное в течение одного года совершение административного правонарушения, предусмотренного </w:t>
      </w:r>
      <w:hyperlink w:anchor="sub_192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если эти действия (бездействие) не содержат уголовно наказуемого деяния.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суд признает повторное совершение однородного административного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Учитывая систематическое грубое неисполнение административных ограничений суд приходит к выводу о необходимости назначения ему наказания в виде административного ареста.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препятствующие применению административного наказания в виде административного ареста, указанные в ч. 2 ст. 3.9 КоАП РФ, судом не установлены.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Петрова Александра Вячеславовича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3 ст. 19.24 КоАП РФ, и подвергнуть наказанию в виде административного ареста 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пятнадцать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суток.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</w:t>
      </w:r>
      <w:r>
        <w:rPr>
          <w:rFonts w:ascii="Times New Roman" w:eastAsia="Times New Roman" w:hAnsi="Times New Roman" w:cs="Times New Roman"/>
          <w:sz w:val="26"/>
          <w:szCs w:val="26"/>
        </w:rPr>
        <w:t>вынесения настоящего постановле</w:t>
      </w:r>
      <w:r>
        <w:rPr>
          <w:rFonts w:ascii="Times New Roman" w:eastAsia="Times New Roman" w:hAnsi="Times New Roman" w:cs="Times New Roman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то есть с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5-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135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-2602/2025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ind w:firstLine="567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7">
    <w:name w:val="cat-UserDefined grp-29 rplc-7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30rplc-19">
    <w:name w:val="cat-UserDefined grp-30 rplc-19"/>
    <w:basedOn w:val="DefaultParagraphFont"/>
  </w:style>
  <w:style w:type="character" w:customStyle="1" w:styleId="cat-UserDefinedgrp-31rplc-21">
    <w:name w:val="cat-UserDefined grp-31 rplc-21"/>
    <w:basedOn w:val="DefaultParagraphFont"/>
  </w:style>
  <w:style w:type="character" w:customStyle="1" w:styleId="cat-UserDefinedgrp-31rplc-30">
    <w:name w:val="cat-UserDefined grp-31 rplc-30"/>
    <w:basedOn w:val="DefaultParagraphFont"/>
  </w:style>
  <w:style w:type="character" w:customStyle="1" w:styleId="cat-UserDefinedgrp-32rplc-32">
    <w:name w:val="cat-UserDefined grp-32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